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/>
          <w:sz w:val="36"/>
          <w:szCs w:val="36"/>
        </w:rPr>
      </w:pPr>
    </w:p>
    <w:p>
      <w:pPr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普 洱 市 职 业 教 育 中 心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 期 授 课 计 划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（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  <w:u w:val="single"/>
          <w:lang w:eastAsia="zh-CN"/>
        </w:rPr>
        <w:t>—</w:t>
      </w:r>
      <w:r>
        <w:rPr>
          <w:rFonts w:hint="eastAsia"/>
          <w:sz w:val="32"/>
          <w:szCs w:val="32"/>
          <w:u w:val="single"/>
        </w:rPr>
        <w:t>2024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0"/>
          <w:szCs w:val="30"/>
        </w:rPr>
        <w:t xml:space="preserve">学年第 </w:t>
      </w:r>
      <w:r>
        <w:rPr>
          <w:rFonts w:hint="eastAsia"/>
          <w:sz w:val="30"/>
          <w:szCs w:val="30"/>
          <w:u w:val="single"/>
          <w:lang w:eastAsia="zh-CN"/>
        </w:rPr>
        <w:t>二</w:t>
      </w:r>
      <w:r>
        <w:rPr>
          <w:rFonts w:hint="eastAsia"/>
          <w:sz w:val="30"/>
          <w:szCs w:val="30"/>
        </w:rPr>
        <w:t>学期）</w:t>
      </w:r>
    </w:p>
    <w:p>
      <w:pPr>
        <w:rPr>
          <w:sz w:val="30"/>
          <w:szCs w:val="30"/>
        </w:rPr>
      </w:pPr>
    </w:p>
    <w:p>
      <w:pPr>
        <w:spacing w:line="720" w:lineRule="auto"/>
        <w:ind w:firstLine="1426" w:firstLineChars="444"/>
        <w:rPr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 xml:space="preserve">课程名称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  <w:lang w:eastAsia="zh-CN"/>
        </w:rPr>
        <w:t>网店建设与运营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</w:t>
      </w:r>
    </w:p>
    <w:p>
      <w:pPr>
        <w:spacing w:line="720" w:lineRule="auto"/>
        <w:ind w:firstLine="1420" w:firstLineChars="44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专   业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    电子商务 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1420" w:firstLineChars="444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授课班级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21305</w:t>
      </w:r>
      <w:r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</w:t>
      </w:r>
    </w:p>
    <w:p>
      <w:pPr>
        <w:spacing w:line="720" w:lineRule="auto"/>
        <w:ind w:firstLine="1420" w:firstLineChars="44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教 研 组 </w:t>
      </w:r>
      <w:r>
        <w:rPr>
          <w:rFonts w:hint="eastAsia"/>
          <w:bCs/>
          <w:sz w:val="32"/>
          <w:szCs w:val="32"/>
          <w:u w:val="single"/>
        </w:rPr>
        <w:t xml:space="preserve">   信</w:t>
      </w:r>
      <w:r>
        <w:rPr>
          <w:bCs/>
          <w:sz w:val="32"/>
          <w:szCs w:val="32"/>
          <w:u w:val="single"/>
        </w:rPr>
        <w:t>息技术教研室</w:t>
      </w:r>
      <w:r>
        <w:rPr>
          <w:rFonts w:hint="eastAsia"/>
          <w:bCs/>
          <w:sz w:val="32"/>
          <w:szCs w:val="32"/>
          <w:u w:val="single"/>
        </w:rPr>
        <w:t xml:space="preserve">    </w:t>
      </w:r>
    </w:p>
    <w:p>
      <w:pPr>
        <w:spacing w:line="720" w:lineRule="auto"/>
        <w:ind w:firstLine="1420" w:firstLineChars="44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授课教师 </w:t>
      </w:r>
      <w:r>
        <w:rPr>
          <w:rFonts w:hint="eastAsia"/>
          <w:bCs/>
          <w:sz w:val="32"/>
          <w:szCs w:val="32"/>
          <w:u w:val="single"/>
        </w:rPr>
        <w:t xml:space="preserve">      周庆风         </w:t>
      </w:r>
    </w:p>
    <w:p>
      <w:pPr>
        <w:ind w:firstLine="2646" w:firstLineChars="599"/>
        <w:rPr>
          <w:bCs/>
          <w:sz w:val="36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Cs/>
          <w:sz w:val="36"/>
          <w:szCs w:val="44"/>
        </w:rPr>
        <w:t>审 批 签 字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2902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教务科长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r>
        <w:rPr>
          <w:sz w:val="30"/>
          <w:szCs w:val="30"/>
        </w:rPr>
        <w:t xml:space="preserve">  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 xml:space="preserve"> 年 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 xml:space="preserve">月 </w:t>
      </w:r>
      <w:r>
        <w:rPr>
          <w:rFonts w:hint="eastAsia"/>
          <w:sz w:val="30"/>
          <w:szCs w:val="30"/>
          <w:lang w:val="en-US" w:eastAsia="zh-CN"/>
        </w:rPr>
        <w:t>26</w:t>
      </w:r>
      <w:r>
        <w:rPr>
          <w:rFonts w:hint="eastAsia"/>
          <w:sz w:val="30"/>
          <w:szCs w:val="30"/>
        </w:rPr>
        <w:t>日</w:t>
      </w:r>
    </w:p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填写说明</w:t>
      </w:r>
    </w:p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kern w:val="3"/>
          <w:sz w:val="28"/>
          <w:szCs w:val="28"/>
        </w:rPr>
        <w:t>1、本表既是教师授课的依据，也是学校日后进行教学检查、评价课堂教学质量和考试命题质量的主要依据之一。请各位教师在认真分析《课程教学大纲》教材和学生现实状况的基础上，认真填写，并做到项目填写完整、规范。</w:t>
      </w:r>
    </w:p>
    <w:p>
      <w:pPr>
        <w:spacing w:line="480" w:lineRule="auto"/>
        <w:ind w:firstLine="520" w:firstLineChars="200"/>
        <w:rPr>
          <w:rFonts w:ascii="宋体" w:hAnsi="宋体"/>
          <w:bCs/>
          <w:kern w:val="3"/>
          <w:sz w:val="28"/>
          <w:szCs w:val="28"/>
        </w:rPr>
      </w:pPr>
      <w:r>
        <w:rPr>
          <w:rFonts w:hint="eastAsia" w:ascii="宋体" w:hAnsi="宋体"/>
          <w:bCs/>
          <w:spacing w:val="-10"/>
          <w:kern w:val="3"/>
          <w:sz w:val="28"/>
          <w:szCs w:val="28"/>
        </w:rPr>
        <w:t>2.课程简介主要写本课程的主要内容、定位以及和其他课程的关系。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bCs/>
          <w:kern w:val="3"/>
          <w:sz w:val="28"/>
          <w:szCs w:val="28"/>
        </w:rPr>
        <w:t>3．</w:t>
      </w:r>
      <w:r>
        <w:rPr>
          <w:rFonts w:hint="eastAsia" w:ascii="宋体" w:hAnsi="宋体"/>
          <w:kern w:val="3"/>
          <w:sz w:val="28"/>
          <w:szCs w:val="28"/>
        </w:rPr>
        <w:t>实践课地点需要在备注栏中注明。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kern w:val="3"/>
          <w:sz w:val="28"/>
          <w:szCs w:val="28"/>
        </w:rPr>
        <w:t>4、考核方式与考试形式请在方框中打“√”。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kern w:val="3"/>
          <w:sz w:val="28"/>
          <w:szCs w:val="28"/>
        </w:rPr>
        <w:t>5、课程类型的填写为基础课、专业课或实作课。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  <w:sectPr>
          <w:headerReference r:id="rId3" w:type="default"/>
          <w:pgSz w:w="11907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kern w:val="3"/>
          <w:sz w:val="28"/>
          <w:szCs w:val="28"/>
        </w:rPr>
        <w:t>6、本表一式二份（个人、教研室），在每学期开学后第二周内交教研室审核，经教务科、主管校长审批后，交回教研室留存一份备查，学期结束后送交教务科归档。（教师可根据课程计划章节数调整本表行数，另附纸按实际页数打印）。</w:t>
      </w:r>
    </w:p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/>
          <w:b/>
          <w:sz w:val="32"/>
          <w:szCs w:val="32"/>
        </w:rPr>
        <w:t xml:space="preserve">课 程 </w:t>
      </w:r>
      <w:r>
        <w:rPr>
          <w:rFonts w:hint="eastAsia"/>
          <w:b/>
          <w:bCs/>
          <w:sz w:val="32"/>
          <w:szCs w:val="32"/>
        </w:rPr>
        <w:t>基 本 情 况 说 明</w:t>
      </w:r>
    </w:p>
    <w:tbl>
      <w:tblPr>
        <w:tblStyle w:val="9"/>
        <w:tblpPr w:leftFromText="180" w:rightFromText="180" w:vertAnchor="page" w:horzAnchor="page" w:tblpX="1858" w:tblpY="20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74"/>
        <w:gridCol w:w="639"/>
        <w:gridCol w:w="2410"/>
        <w:gridCol w:w="425"/>
        <w:gridCol w:w="1427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网店建设与运营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>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Wingdings 2" w:hAnsi="Wingdings 2"/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  <w:r>
              <w:rPr>
                <w:szCs w:val="21"/>
              </w:rPr>
              <w:sym w:font="Wingdings" w:char="F0FE"/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考试形式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闭卷</w:t>
            </w:r>
            <w:r>
              <w:rPr>
                <w:rFonts w:hint="eastAsia"/>
                <w:szCs w:val="21"/>
                <w:lang w:eastAsia="zh-CN"/>
              </w:rPr>
              <w:t>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开卷□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口试□   大作业</w:t>
            </w:r>
            <w:r>
              <w:rPr>
                <w:szCs w:val="21"/>
              </w:rPr>
              <w:sym w:font="Wingdings" w:char="00A8"/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调查报告□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21305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周课时数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93" w:type="dxa"/>
            <w:gridSpan w:val="3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计划课时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84</w:t>
            </w:r>
          </w:p>
        </w:tc>
        <w:tc>
          <w:tcPr>
            <w:tcW w:w="1852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restart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电子商务网站建设与实践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  编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梁露、刘健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人民邮电</w:t>
            </w:r>
            <w:r>
              <w:rPr>
                <w:szCs w:val="21"/>
              </w:rPr>
              <w:t>出版社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4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/>
                <w:szCs w:val="21"/>
                <w:lang w:eastAsia="zh-CN"/>
              </w:rPr>
              <w:t>本课程</w:t>
            </w:r>
            <w:r>
              <w:rPr>
                <w:rFonts w:hint="eastAsia" w:ascii="宋体" w:hAnsi="宋体"/>
                <w:szCs w:val="21"/>
              </w:rPr>
              <w:t>内容包括电子商务网站建设规划、网站建设入门、电子商务网站设计与开发、数据库的管理与使用、电子商务网站管理、电子商务支付、电子商务网站推广，最后通过综合实例模拟电子商务网站创建的全过程。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4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学期教学的目的与要求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提升学生学习兴趣，促进自主学习，</w:t>
            </w:r>
            <w:r>
              <w:rPr>
                <w:rFonts w:hint="eastAsia" w:ascii="宋体" w:hAnsi="宋体"/>
                <w:szCs w:val="21"/>
                <w:lang w:eastAsia="zh-CN"/>
              </w:rPr>
              <w:t>掌握相关知识、技能。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教材增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删说明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</w:tbl>
    <w:p>
      <w:pPr>
        <w:spacing w:line="400" w:lineRule="exact"/>
        <w:rPr>
          <w:b/>
          <w:bCs/>
          <w:sz w:val="24"/>
        </w:rPr>
      </w:pPr>
    </w:p>
    <w:tbl>
      <w:tblPr>
        <w:tblStyle w:val="9"/>
        <w:tblpPr w:leftFromText="180" w:rightFromText="180" w:vertAnchor="page" w:horzAnchor="page" w:tblpX="1599" w:tblpY="20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7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7199" w:type="dxa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项目四　数据库的管理与使用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4.1　MySQL简介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4.2　MySQL图形化管理工具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4.3　数据库的创建与管理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4.4　表的创建与管理　</w:t>
            </w:r>
          </w:p>
          <w:p>
            <w:pPr>
              <w:widowControl/>
              <w:jc w:val="both"/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4.5　数据查询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教学难点</w:t>
            </w:r>
          </w:p>
        </w:tc>
        <w:tc>
          <w:tcPr>
            <w:tcW w:w="719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项目八　综合实例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8.1　规划和建设“冬藏”网络书店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8.2　建设一个简易的网络书店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8.3　设计后台数据库　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8.4　会员注册与登录的实现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本课程拟采用的主要教学方法和工具</w:t>
            </w:r>
          </w:p>
        </w:tc>
        <w:tc>
          <w:tcPr>
            <w:tcW w:w="719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教学方法：讲授法、演示法、练习法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教学工具：多媒体教学系统，在线教学平台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其他需要说明</w:t>
            </w:r>
          </w:p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的问题和建议</w:t>
            </w:r>
          </w:p>
        </w:tc>
        <w:tc>
          <w:tcPr>
            <w:tcW w:w="7199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</w:tbl>
    <w:p>
      <w:pPr>
        <w:tabs>
          <w:tab w:val="left" w:pos="6660"/>
        </w:tabs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p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83"/>
        <w:gridCol w:w="4470"/>
        <w:gridCol w:w="533"/>
        <w:gridCol w:w="709"/>
        <w:gridCol w:w="709"/>
        <w:gridCol w:w="567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470" w:type="dxa"/>
            <w:vMerge w:val="restart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课程内容（分章节、分单元、注名名称）</w:t>
            </w:r>
          </w:p>
        </w:tc>
        <w:tc>
          <w:tcPr>
            <w:tcW w:w="533" w:type="dxa"/>
            <w:vMerge w:val="restart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76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8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470" w:type="dxa"/>
            <w:vMerge w:val="continue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vMerge w:val="continue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ind w:right="71" w:rightChars="34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3" w:type="dxa"/>
            <w:vMerge w:val="continue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476" w:type="dxa"/>
            <w:vAlign w:val="top"/>
          </w:tcPr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2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项目一  电子商务网站建设规划</w:t>
            </w:r>
          </w:p>
          <w:p>
            <w:pPr>
              <w:widowControl/>
              <w:numPr>
                <w:ilvl w:val="1"/>
                <w:numId w:val="1"/>
              </w:numPr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创建网站的准备</w:t>
            </w:r>
          </w:p>
          <w:p>
            <w:pPr>
              <w:widowControl/>
              <w:numPr>
                <w:ilvl w:val="1"/>
                <w:numId w:val="1"/>
              </w:numPr>
              <w:ind w:left="0" w:leftChars="0" w:firstLine="0" w:firstLineChars="0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确定建站目的　</w:t>
            </w:r>
          </w:p>
          <w:p>
            <w:pPr>
              <w:widowControl/>
              <w:numPr>
                <w:ilvl w:val="1"/>
                <w:numId w:val="1"/>
              </w:numPr>
              <w:ind w:left="0" w:leftChars="0" w:firstLine="0" w:firstLineChars="0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规划建站阶段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1.3　规划建站阶段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1.3　规划建站阶段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1.3　规划建站阶段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项目二　网站建设入门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2.1　域名注册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2.2　选择企业建立网站的方式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2.3　企业网站软件功能配置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2.3　企业网站软件功能配置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2.3　企业网站软件功能配置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2.3　企业网站软件功能配置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5</w:t>
            </w: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  <w:p>
            <w:pPr>
              <w:widowControl/>
              <w:spacing w:line="31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项目三　电子商务网站设计与开发</w:t>
            </w:r>
            <w:r>
              <w:rPr>
                <w:rFonts w:hint="eastAsia"/>
                <w:b w:val="0"/>
                <w:bCs w:val="0"/>
                <w:szCs w:val="21"/>
              </w:rPr>
              <w:t>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3.1　网站开发工具与技术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3.2　电子商务网站设计与制作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3.3　网页发布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3.4　网页的更新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3.5　制作移动设备网页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3.5　制作移动设备网页　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7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8</w:t>
            </w:r>
          </w:p>
          <w:p>
            <w:pPr>
              <w:widowControl/>
              <w:spacing w:line="310" w:lineRule="exact"/>
              <w:jc w:val="center"/>
              <w:rPr>
                <w:rFonts w:hint="eastAsia"/>
              </w:rPr>
            </w:pP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项目四　数据库的管理与使用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4.1　MySQL简介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4.2　MySQL图形化管理工具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4.3　数据库的创建与管理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4.4　表的创建与管理　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4.5　数据查询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4.5　数据查询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>
            <w:pPr>
              <w:widowControl/>
              <w:spacing w:line="310" w:lineRule="exact"/>
              <w:jc w:val="left"/>
            </w:pPr>
          </w:p>
          <w:p>
            <w:pPr>
              <w:widowControl/>
              <w:spacing w:line="310" w:lineRule="exact"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项目五　电子商务网站管理</w:t>
            </w:r>
            <w:r>
              <w:rPr>
                <w:rFonts w:hint="eastAsia"/>
                <w:b w:val="0"/>
                <w:bCs w:val="0"/>
                <w:szCs w:val="21"/>
              </w:rPr>
              <w:t>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5.1　背景介绍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5.2　人员管理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5.3　系统管理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5.4　数据管理　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5.5　电子商务网站设备管理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5.6　电子商务网站环境管理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76" w:type="dxa"/>
          </w:tcPr>
          <w:p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4470" w:type="dxa"/>
          </w:tcPr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项目六　电子商务支付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6.1　电子商务支付简介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6.2　网银支付　</w:t>
            </w:r>
          </w:p>
          <w:p>
            <w:pPr>
              <w:spacing w:line="300" w:lineRule="exact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6.3　第三方支付　</w:t>
            </w:r>
          </w:p>
        </w:tc>
        <w:tc>
          <w:tcPr>
            <w:tcW w:w="533" w:type="dxa"/>
          </w:tcPr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76" w:type="dxa"/>
          </w:tcPr>
          <w:p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12</w:t>
            </w:r>
          </w:p>
          <w:p>
            <w:pPr>
              <w:widowControl/>
              <w:spacing w:line="300" w:lineRule="exact"/>
              <w:jc w:val="left"/>
            </w:pP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36</w:t>
            </w:r>
          </w:p>
        </w:tc>
        <w:tc>
          <w:tcPr>
            <w:tcW w:w="4470" w:type="dxa"/>
          </w:tcPr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项目七　电子商务网站推广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7.1　传统推广方式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7.2　网络推广方式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7.3　对推广效果进行监测　</w:t>
            </w:r>
          </w:p>
          <w:p>
            <w:pPr>
              <w:spacing w:line="300" w:lineRule="exact"/>
              <w:jc w:val="both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7.4　电子商务网站的优化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476" w:type="dxa"/>
          </w:tcPr>
          <w:p>
            <w:pPr>
              <w:widowControl/>
              <w:spacing w:line="300" w:lineRule="exact"/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37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</w:tcPr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项目八　综合实例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8.1　规划和建设“冬藏”网络书店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8.2　建设一个简易的网络书店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8.3　设计后台数据库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8.4　会员注册与登录的实现　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8.5　书目信息的动态更新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8.6　书店库房管理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8.7　实时订单处理</w:t>
            </w:r>
          </w:p>
          <w:p>
            <w:pPr>
              <w:spacing w:line="300" w:lineRule="exact"/>
              <w:jc w:val="both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8.8　更进一步的思考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476" w:type="dxa"/>
          </w:tcPr>
          <w:p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683" w:type="dxa"/>
          </w:tcPr>
          <w:p>
            <w:pPr>
              <w:widowControl/>
              <w:spacing w:line="300" w:lineRule="exact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期末考试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</w:pP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</w:pP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</w:pPr>
          </w:p>
        </w:tc>
        <w:tc>
          <w:tcPr>
            <w:tcW w:w="567" w:type="dxa"/>
          </w:tcPr>
          <w:p>
            <w:pPr>
              <w:widowControl/>
              <w:spacing w:line="300" w:lineRule="exact"/>
            </w:pPr>
          </w:p>
        </w:tc>
        <w:tc>
          <w:tcPr>
            <w:tcW w:w="77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6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4470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阅卷</w:t>
            </w:r>
          </w:p>
        </w:tc>
        <w:tc>
          <w:tcPr>
            <w:tcW w:w="53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6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试题分析</w:t>
            </w:r>
          </w:p>
        </w:tc>
        <w:tc>
          <w:tcPr>
            <w:tcW w:w="533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学期</w:t>
            </w:r>
            <w:r>
              <w:rPr>
                <w:rFonts w:hint="eastAsia"/>
                <w:b/>
                <w:szCs w:val="21"/>
              </w:rPr>
              <w:t>工作总结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合 </w:t>
            </w:r>
            <w:r>
              <w:rPr>
                <w:b/>
                <w:szCs w:val="21"/>
              </w:rPr>
              <w:t>计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 师 学 期 工 作 总 结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42"/>
        <w:gridCol w:w="567"/>
        <w:gridCol w:w="284"/>
        <w:gridCol w:w="283"/>
        <w:gridCol w:w="567"/>
        <w:gridCol w:w="542"/>
        <w:gridCol w:w="200"/>
        <w:gridCol w:w="345"/>
        <w:gridCol w:w="250"/>
        <w:gridCol w:w="539"/>
        <w:gridCol w:w="56"/>
        <w:gridCol w:w="511"/>
        <w:gridCol w:w="85"/>
        <w:gridCol w:w="519"/>
        <w:gridCol w:w="775"/>
        <w:gridCol w:w="383"/>
        <w:gridCol w:w="85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73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教学工作期末完成情况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出题套数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643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54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54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45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789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 中</w:t>
            </w:r>
          </w:p>
        </w:tc>
        <w:tc>
          <w:tcPr>
            <w:tcW w:w="604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 末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参考人数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及格率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8973" w:type="dxa"/>
            <w:gridSpan w:val="19"/>
            <w:tcBorders>
              <w:top w:val="single" w:color="auto" w:sz="4" w:space="0"/>
            </w:tcBorders>
          </w:tcPr>
          <w:p>
            <w:pPr>
              <w:pStyle w:val="3"/>
              <w:ind w:left="0"/>
              <w:jc w:val="center"/>
              <w:rPr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总结内容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本人在工作中严格要求自己，认真学习新的教育教学理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论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，教学中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能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应用多种有效的教学方法提升学生学习兴趣，教学效果良好，现将本学期的工作总结如下：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一、思想方面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严格遵守学校各项规章制度，积极参加政治理论学习，认真学习党的先进理论知识和国家教育方针政策，通过学习思考不断提升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自己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的奉献精神，关心学生，爱护学生，做学生的良师益友。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二、教学方面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认真备课，认真讲授，认真研究新的教育理念和学生实际情况相结合的有效途径，针对不同学生的特点因材施教，课堂教学组织严密，及时了解评价学生，完成了2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3306、23308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班《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网络技术基础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》，2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3307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班《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开放教育学习基础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》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和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22307班《网络攻防与渗透》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课程的讲授，按计划实现教学目标，提升了学生的信息素养。</w:t>
            </w:r>
          </w:p>
          <w:p>
            <w:pPr>
              <w:pStyle w:val="8"/>
              <w:numPr>
                <w:ilvl w:val="0"/>
                <w:numId w:val="2"/>
              </w:numPr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其</w:t>
            </w:r>
          </w:p>
          <w:p>
            <w:pPr>
              <w:pStyle w:val="8"/>
              <w:numPr>
                <w:ilvl w:val="0"/>
                <w:numId w:val="2"/>
              </w:numPr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pStyle w:val="8"/>
              <w:numPr>
                <w:ilvl w:val="0"/>
                <w:numId w:val="2"/>
              </w:numPr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pStyle w:val="8"/>
              <w:numPr>
                <w:ilvl w:val="0"/>
                <w:numId w:val="2"/>
              </w:numPr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他工作</w:t>
            </w:r>
          </w:p>
          <w:p>
            <w:pPr>
              <w:pStyle w:val="8"/>
              <w:spacing w:before="0" w:beforeAutospacing="0" w:after="0" w:afterAutospacing="0"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课后认真反思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教学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，向有经验的老师请教，积极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承担职业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技能大赛辅导工作和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学生实习指导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工作。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97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br w:type="page"/>
            </w:r>
            <w:r>
              <w:rPr>
                <w:rFonts w:hint="eastAsia"/>
                <w:szCs w:val="21"/>
              </w:rPr>
              <w:t>期末教师教学质量个人评估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</w:p>
        </w:tc>
        <w:tc>
          <w:tcPr>
            <w:tcW w:w="5523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教学能力及教学水平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教研情况及科研能力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学计 划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课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及教案</w:t>
            </w:r>
          </w:p>
        </w:tc>
        <w:tc>
          <w:tcPr>
            <w:tcW w:w="7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5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33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73" w:type="dxa"/>
            <w:gridSpan w:val="1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教研室意见：</w:t>
            </w:r>
          </w:p>
          <w:p>
            <w:pPr>
              <w:rPr>
                <w:szCs w:val="21"/>
              </w:rPr>
            </w:pPr>
          </w:p>
          <w:p>
            <w:pPr>
              <w:ind w:firstLine="558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8973" w:type="dxa"/>
            <w:gridSpan w:val="19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ind w:firstLine="5684" w:firstLineChars="2707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8973" w:type="dxa"/>
            <w:gridSpan w:val="19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ind w:firstLine="5684" w:firstLineChars="2707"/>
              <w:rPr>
                <w:szCs w:val="21"/>
              </w:rPr>
            </w:pPr>
          </w:p>
          <w:p>
            <w:pPr>
              <w:spacing w:line="400" w:lineRule="exact"/>
              <w:ind w:firstLine="5684" w:firstLineChars="2707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973" w:type="dxa"/>
            <w:gridSpan w:val="19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/>
    <w:sectPr>
      <w:footerReference r:id="rId4" w:type="default"/>
      <w:pgSz w:w="11907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页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ascii="宋体" w:hAnsi="宋体" w:cs="宋体"/>
        <w:sz w:val="30"/>
        <w:szCs w:val="30"/>
      </w:rPr>
    </w:pPr>
    <w:r>
      <w:rPr>
        <w:rFonts w:hint="eastAsia" w:ascii="宋体" w:hAnsi="宋体" w:cs="宋体"/>
        <w:sz w:val="30"/>
        <w:szCs w:val="30"/>
      </w:rPr>
      <w:t>JWK/BG-30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7FC0B"/>
    <w:multiLevelType w:val="multilevel"/>
    <w:tmpl w:val="BA87FC0B"/>
    <w:lvl w:ilvl="0" w:tentative="0">
      <w:start w:val="1"/>
      <w:numFmt w:val="decimal"/>
      <w:suff w:val="nothing"/>
      <w:lvlText w:val="%1　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nothing"/>
      <w:lvlText w:val="%1.%2　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nothing"/>
      <w:lvlText w:val="%1.%2.%3　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nothing"/>
      <w:lvlText w:val="%1.%2.%3.%4　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nothing"/>
      <w:lvlText w:val="%1.%2.%3.%4.%5.%6.%7.%8　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nothing"/>
      <w:lvlText w:val="%1.%2.%3.%4.%5.%6.%7.%8.%9　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C0AAB8C5"/>
    <w:multiLevelType w:val="singleLevel"/>
    <w:tmpl w:val="C0AAB8C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NhYmFhZWMzMGQwYjBjMDZiOWMyNWNmZmM2N2QifQ=="/>
  </w:docVars>
  <w:rsids>
    <w:rsidRoot w:val="00172A27"/>
    <w:rsid w:val="00010A2E"/>
    <w:rsid w:val="00033105"/>
    <w:rsid w:val="00034D5D"/>
    <w:rsid w:val="000404B6"/>
    <w:rsid w:val="00045B7B"/>
    <w:rsid w:val="00065B2E"/>
    <w:rsid w:val="000758F1"/>
    <w:rsid w:val="00097976"/>
    <w:rsid w:val="000B067D"/>
    <w:rsid w:val="000B228E"/>
    <w:rsid w:val="000C2361"/>
    <w:rsid w:val="000D36F1"/>
    <w:rsid w:val="000E6399"/>
    <w:rsid w:val="00115E2F"/>
    <w:rsid w:val="001258BC"/>
    <w:rsid w:val="00135D4C"/>
    <w:rsid w:val="00144DE6"/>
    <w:rsid w:val="001468D8"/>
    <w:rsid w:val="00172A27"/>
    <w:rsid w:val="001A03E6"/>
    <w:rsid w:val="001B22F4"/>
    <w:rsid w:val="001B46B1"/>
    <w:rsid w:val="001E75AE"/>
    <w:rsid w:val="002027C8"/>
    <w:rsid w:val="00217491"/>
    <w:rsid w:val="00245040"/>
    <w:rsid w:val="00247BDA"/>
    <w:rsid w:val="00262132"/>
    <w:rsid w:val="00273DA0"/>
    <w:rsid w:val="002813B0"/>
    <w:rsid w:val="00294598"/>
    <w:rsid w:val="002B6819"/>
    <w:rsid w:val="002C1D5D"/>
    <w:rsid w:val="002C3A67"/>
    <w:rsid w:val="002D2EE2"/>
    <w:rsid w:val="002D30FF"/>
    <w:rsid w:val="002D345C"/>
    <w:rsid w:val="002D50AC"/>
    <w:rsid w:val="002D5F06"/>
    <w:rsid w:val="002E14C8"/>
    <w:rsid w:val="0033592B"/>
    <w:rsid w:val="00336457"/>
    <w:rsid w:val="0033697B"/>
    <w:rsid w:val="003407C0"/>
    <w:rsid w:val="003447D7"/>
    <w:rsid w:val="0034652E"/>
    <w:rsid w:val="00364A33"/>
    <w:rsid w:val="003A34CB"/>
    <w:rsid w:val="003B6D81"/>
    <w:rsid w:val="003D13BE"/>
    <w:rsid w:val="003E4CDC"/>
    <w:rsid w:val="003F288E"/>
    <w:rsid w:val="00405ED2"/>
    <w:rsid w:val="00407235"/>
    <w:rsid w:val="00414FCA"/>
    <w:rsid w:val="00423B0D"/>
    <w:rsid w:val="00431D1A"/>
    <w:rsid w:val="00444138"/>
    <w:rsid w:val="004663BF"/>
    <w:rsid w:val="00470043"/>
    <w:rsid w:val="00473089"/>
    <w:rsid w:val="00481D8A"/>
    <w:rsid w:val="00485C67"/>
    <w:rsid w:val="004A2FDD"/>
    <w:rsid w:val="004A5B75"/>
    <w:rsid w:val="004A629B"/>
    <w:rsid w:val="004E3B5A"/>
    <w:rsid w:val="004F1646"/>
    <w:rsid w:val="00501819"/>
    <w:rsid w:val="0051160D"/>
    <w:rsid w:val="0051189E"/>
    <w:rsid w:val="00534438"/>
    <w:rsid w:val="00535116"/>
    <w:rsid w:val="005401E2"/>
    <w:rsid w:val="00580284"/>
    <w:rsid w:val="00581C66"/>
    <w:rsid w:val="005A58CB"/>
    <w:rsid w:val="005A601C"/>
    <w:rsid w:val="005B59AE"/>
    <w:rsid w:val="005D0E37"/>
    <w:rsid w:val="005D2179"/>
    <w:rsid w:val="005E7111"/>
    <w:rsid w:val="00611156"/>
    <w:rsid w:val="00616F4A"/>
    <w:rsid w:val="00627E1E"/>
    <w:rsid w:val="00643893"/>
    <w:rsid w:val="006505E8"/>
    <w:rsid w:val="006513C1"/>
    <w:rsid w:val="006578B5"/>
    <w:rsid w:val="00661E86"/>
    <w:rsid w:val="00674EE5"/>
    <w:rsid w:val="006809C2"/>
    <w:rsid w:val="006858B5"/>
    <w:rsid w:val="006B4BB2"/>
    <w:rsid w:val="006B5D15"/>
    <w:rsid w:val="006C145A"/>
    <w:rsid w:val="006D555B"/>
    <w:rsid w:val="006E68DF"/>
    <w:rsid w:val="006F2972"/>
    <w:rsid w:val="006F3C42"/>
    <w:rsid w:val="006F7BBC"/>
    <w:rsid w:val="00705996"/>
    <w:rsid w:val="0071587E"/>
    <w:rsid w:val="00721952"/>
    <w:rsid w:val="0072595A"/>
    <w:rsid w:val="00750178"/>
    <w:rsid w:val="00756AE3"/>
    <w:rsid w:val="007938DF"/>
    <w:rsid w:val="007A4BCD"/>
    <w:rsid w:val="007B35A3"/>
    <w:rsid w:val="007C0549"/>
    <w:rsid w:val="007E07F5"/>
    <w:rsid w:val="007E7C47"/>
    <w:rsid w:val="007F397F"/>
    <w:rsid w:val="007F6B0A"/>
    <w:rsid w:val="007F73F7"/>
    <w:rsid w:val="0080785F"/>
    <w:rsid w:val="0081336E"/>
    <w:rsid w:val="00825CEF"/>
    <w:rsid w:val="008263E2"/>
    <w:rsid w:val="0089537D"/>
    <w:rsid w:val="008D1A0D"/>
    <w:rsid w:val="008D35E1"/>
    <w:rsid w:val="008E2683"/>
    <w:rsid w:val="008F7EA4"/>
    <w:rsid w:val="0091166E"/>
    <w:rsid w:val="00916B06"/>
    <w:rsid w:val="009748CE"/>
    <w:rsid w:val="009B1014"/>
    <w:rsid w:val="009B68B1"/>
    <w:rsid w:val="009E18C1"/>
    <w:rsid w:val="009E3B1C"/>
    <w:rsid w:val="00A01C7B"/>
    <w:rsid w:val="00A0325D"/>
    <w:rsid w:val="00A31481"/>
    <w:rsid w:val="00A40093"/>
    <w:rsid w:val="00A454C3"/>
    <w:rsid w:val="00A54393"/>
    <w:rsid w:val="00A56F6E"/>
    <w:rsid w:val="00A57DBC"/>
    <w:rsid w:val="00A66A85"/>
    <w:rsid w:val="00A8656C"/>
    <w:rsid w:val="00AA0C90"/>
    <w:rsid w:val="00AA1A30"/>
    <w:rsid w:val="00AA21DC"/>
    <w:rsid w:val="00AA46A5"/>
    <w:rsid w:val="00AA4D5A"/>
    <w:rsid w:val="00AB4FA9"/>
    <w:rsid w:val="00AC0CC7"/>
    <w:rsid w:val="00AD10DD"/>
    <w:rsid w:val="00AE06D3"/>
    <w:rsid w:val="00AE5FBF"/>
    <w:rsid w:val="00AF05E7"/>
    <w:rsid w:val="00B06E43"/>
    <w:rsid w:val="00B20BAA"/>
    <w:rsid w:val="00B221B6"/>
    <w:rsid w:val="00B25D22"/>
    <w:rsid w:val="00B46B4C"/>
    <w:rsid w:val="00B569EF"/>
    <w:rsid w:val="00B84833"/>
    <w:rsid w:val="00BA20F4"/>
    <w:rsid w:val="00BB314B"/>
    <w:rsid w:val="00BC35F4"/>
    <w:rsid w:val="00BC4B64"/>
    <w:rsid w:val="00BC7881"/>
    <w:rsid w:val="00BE5998"/>
    <w:rsid w:val="00C10FA6"/>
    <w:rsid w:val="00C11BB8"/>
    <w:rsid w:val="00C271BA"/>
    <w:rsid w:val="00C309F8"/>
    <w:rsid w:val="00C46ECA"/>
    <w:rsid w:val="00C62EDD"/>
    <w:rsid w:val="00C82557"/>
    <w:rsid w:val="00C849FC"/>
    <w:rsid w:val="00C90FE0"/>
    <w:rsid w:val="00C95855"/>
    <w:rsid w:val="00CB7376"/>
    <w:rsid w:val="00CC77DA"/>
    <w:rsid w:val="00CD10B4"/>
    <w:rsid w:val="00D12393"/>
    <w:rsid w:val="00D4490D"/>
    <w:rsid w:val="00D50F10"/>
    <w:rsid w:val="00D77567"/>
    <w:rsid w:val="00D82EB4"/>
    <w:rsid w:val="00DB0490"/>
    <w:rsid w:val="00DC348E"/>
    <w:rsid w:val="00DD29B3"/>
    <w:rsid w:val="00DE44BF"/>
    <w:rsid w:val="00DE5C32"/>
    <w:rsid w:val="00E06263"/>
    <w:rsid w:val="00E06E60"/>
    <w:rsid w:val="00E22C77"/>
    <w:rsid w:val="00E72704"/>
    <w:rsid w:val="00E753BB"/>
    <w:rsid w:val="00EA06F5"/>
    <w:rsid w:val="00EA0C1D"/>
    <w:rsid w:val="00ED2BF9"/>
    <w:rsid w:val="00EE33A8"/>
    <w:rsid w:val="00EE7E0B"/>
    <w:rsid w:val="00EF3D6C"/>
    <w:rsid w:val="00F07D6B"/>
    <w:rsid w:val="00F12C39"/>
    <w:rsid w:val="00F14212"/>
    <w:rsid w:val="00F17C7F"/>
    <w:rsid w:val="00F206A4"/>
    <w:rsid w:val="00F2518C"/>
    <w:rsid w:val="00F35B37"/>
    <w:rsid w:val="00F45428"/>
    <w:rsid w:val="00F468D6"/>
    <w:rsid w:val="00F641A0"/>
    <w:rsid w:val="00F760D5"/>
    <w:rsid w:val="00F84576"/>
    <w:rsid w:val="00F94991"/>
    <w:rsid w:val="00F95E2D"/>
    <w:rsid w:val="00FA489C"/>
    <w:rsid w:val="00FC201C"/>
    <w:rsid w:val="00FE1165"/>
    <w:rsid w:val="00FE723B"/>
    <w:rsid w:val="00FE7847"/>
    <w:rsid w:val="00FF7DEE"/>
    <w:rsid w:val="0B5B2851"/>
    <w:rsid w:val="0BC11A15"/>
    <w:rsid w:val="0D7D5ABA"/>
    <w:rsid w:val="156811D9"/>
    <w:rsid w:val="16F831F6"/>
    <w:rsid w:val="18F25DD8"/>
    <w:rsid w:val="1D6F7CB6"/>
    <w:rsid w:val="1F544872"/>
    <w:rsid w:val="241C1F5B"/>
    <w:rsid w:val="25FE550F"/>
    <w:rsid w:val="2BFF463C"/>
    <w:rsid w:val="398443D3"/>
    <w:rsid w:val="3E6E3010"/>
    <w:rsid w:val="40B60FC7"/>
    <w:rsid w:val="44F87A23"/>
    <w:rsid w:val="47340A77"/>
    <w:rsid w:val="53496EBC"/>
    <w:rsid w:val="5A9C0D0C"/>
    <w:rsid w:val="658253BB"/>
    <w:rsid w:val="694B7676"/>
    <w:rsid w:val="6A8D4C80"/>
    <w:rsid w:val="6BA45D1A"/>
    <w:rsid w:val="6DF73F3E"/>
    <w:rsid w:val="76BD6253"/>
    <w:rsid w:val="7E7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60" w:lineRule="exact"/>
      <w:jc w:val="left"/>
    </w:pPr>
    <w:rPr>
      <w:rFonts w:ascii="宋体" w:hAnsi="宋体"/>
      <w:szCs w:val="21"/>
    </w:rPr>
  </w:style>
  <w:style w:type="paragraph" w:styleId="3">
    <w:name w:val="Body Text Indent"/>
    <w:basedOn w:val="1"/>
    <w:link w:val="13"/>
    <w:autoRedefine/>
    <w:qFormat/>
    <w:uiPriority w:val="0"/>
    <w:pPr>
      <w:spacing w:line="360" w:lineRule="auto"/>
      <w:ind w:left="720"/>
    </w:pPr>
    <w:rPr>
      <w:rFonts w:ascii="宋体" w:hAnsi="宋体"/>
      <w:sz w:val="24"/>
    </w:rPr>
  </w:style>
  <w:style w:type="paragraph" w:styleId="4">
    <w:name w:val="Body Text Indent 2"/>
    <w:basedOn w:val="1"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styleId="5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customStyle="1" w:styleId="11">
    <w:name w:val="批注框文本 Char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link w:val="6"/>
    <w:autoRedefine/>
    <w:qFormat/>
    <w:uiPriority w:val="99"/>
    <w:rPr>
      <w:kern w:val="2"/>
      <w:sz w:val="18"/>
      <w:szCs w:val="18"/>
    </w:rPr>
  </w:style>
  <w:style w:type="character" w:customStyle="1" w:styleId="13">
    <w:name w:val="正文文本缩进 Char"/>
    <w:link w:val="3"/>
    <w:uiPriority w:val="0"/>
    <w:rPr>
      <w:rFonts w:ascii="宋体" w:hAnsi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503</Words>
  <Characters>2871</Characters>
  <Lines>23</Lines>
  <Paragraphs>6</Paragraphs>
  <TotalTime>14</TotalTime>
  <ScaleCrop>false</ScaleCrop>
  <LinksUpToDate>false</LinksUpToDate>
  <CharactersWithSpaces>3368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2023-08-31T07:27:00Z</dcterms:created>
  <dc:creator>Administrator</dc:creator>
  <cp:lastModifiedBy>Administrator</cp:lastModifiedBy>
  <cp:lastPrinted>2021-03-18T00:20:00Z</cp:lastPrinted>
  <dcterms:modified xsi:type="dcterms:W3CDTF">2024-02-29T12:29:55Z</dcterms:modified>
  <dc:title>普 洱 财 经 学 校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B0122DA354D3496F818C099050118CBB_13</vt:lpwstr>
  </property>
</Properties>
</file>